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3F" w:rsidRPr="00E977A8" w:rsidRDefault="00EA263F" w:rsidP="00EA263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Система </w:t>
      </w:r>
      <w:proofErr w:type="spellStart"/>
      <w:r w:rsidRPr="00E977A8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Дьенеша</w:t>
      </w:r>
      <w:proofErr w:type="spellEnd"/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 xml:space="preserve">, пожалуй, менее популярна среди педагогов и родителей, чем, скажем, система </w:t>
      </w:r>
      <w:proofErr w:type="spellStart"/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Монтессори</w:t>
      </w:r>
      <w:proofErr w:type="spellEnd"/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 xml:space="preserve"> или Никитина. А между тем, логические игры этого замечательного венгерского педагога заслуживают самого пристального внимания. Ведь они способствуют развитию логического мышления, комбинаторики, аналитических способностей, формируют навыки, необходимые для решения логических </w:t>
      </w:r>
      <w:r w:rsidRPr="00E977A8">
        <w:rPr>
          <w:rFonts w:ascii="Times New Roman" w:eastAsia="Times New Roman" w:hAnsi="Times New Roman" w:cs="Times New Roman"/>
          <w:color w:val="111111"/>
          <w:sz w:val="26"/>
          <w:u w:val="single"/>
          <w:lang w:eastAsia="ru-RU"/>
        </w:rPr>
        <w:t>задач</w:t>
      </w: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: умение выявлять в объектах </w:t>
      </w:r>
      <w:r w:rsidRPr="00E977A8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разнообразные свойства</w:t>
      </w: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, называть их, адекватно обозначать словом их отсутствие, абстрагировать и удерживать в памяти одно, одновременно два или три свойства, обобщать объекты по одному, двум или трем, свойствам.</w:t>
      </w:r>
    </w:p>
    <w:p w:rsidR="00EA263F" w:rsidRPr="00E977A8" w:rsidRDefault="00EA263F" w:rsidP="00EA263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  <w:proofErr w:type="gramStart"/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В комплекте </w:t>
      </w:r>
      <w:r w:rsidRPr="00E977A8">
        <w:rPr>
          <w:rFonts w:ascii="Times New Roman" w:eastAsia="Times New Roman" w:hAnsi="Times New Roman" w:cs="Times New Roman"/>
          <w:i/>
          <w:iCs/>
          <w:color w:val="111111"/>
          <w:sz w:val="26"/>
          <w:lang w:eastAsia="ru-RU"/>
        </w:rPr>
        <w:t>«</w:t>
      </w:r>
      <w:r w:rsidRPr="00E977A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lang w:eastAsia="ru-RU"/>
        </w:rPr>
        <w:t xml:space="preserve">Блоки </w:t>
      </w:r>
      <w:proofErr w:type="spellStart"/>
      <w:r w:rsidRPr="00E977A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lang w:eastAsia="ru-RU"/>
        </w:rPr>
        <w:t>Дьенеша</w:t>
      </w:r>
      <w:proofErr w:type="spellEnd"/>
      <w:r w:rsidRPr="00E977A8">
        <w:rPr>
          <w:rFonts w:ascii="Times New Roman" w:eastAsia="Times New Roman" w:hAnsi="Times New Roman" w:cs="Times New Roman"/>
          <w:i/>
          <w:iCs/>
          <w:color w:val="111111"/>
          <w:sz w:val="26"/>
          <w:lang w:eastAsia="ru-RU"/>
        </w:rPr>
        <w:t>»</w:t>
      </w: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 48 фигур четырех </w:t>
      </w:r>
      <w:r w:rsidRPr="00E977A8">
        <w:rPr>
          <w:rFonts w:ascii="Times New Roman" w:eastAsia="Times New Roman" w:hAnsi="Times New Roman" w:cs="Times New Roman"/>
          <w:color w:val="111111"/>
          <w:sz w:val="26"/>
          <w:u w:val="single"/>
          <w:lang w:eastAsia="ru-RU"/>
        </w:rPr>
        <w:t>форм</w:t>
      </w: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: круга, треугольника, прямоугольника и квадрата; трех </w:t>
      </w:r>
      <w:r w:rsidRPr="00E977A8">
        <w:rPr>
          <w:rFonts w:ascii="Times New Roman" w:eastAsia="Times New Roman" w:hAnsi="Times New Roman" w:cs="Times New Roman"/>
          <w:color w:val="111111"/>
          <w:sz w:val="26"/>
          <w:u w:val="single"/>
          <w:lang w:eastAsia="ru-RU"/>
        </w:rPr>
        <w:t>цветов</w:t>
      </w: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: красного, желтого, синего; двух </w:t>
      </w:r>
      <w:r w:rsidRPr="00E977A8">
        <w:rPr>
          <w:rFonts w:ascii="Times New Roman" w:eastAsia="Times New Roman" w:hAnsi="Times New Roman" w:cs="Times New Roman"/>
          <w:color w:val="111111"/>
          <w:sz w:val="26"/>
          <w:u w:val="single"/>
          <w:lang w:eastAsia="ru-RU"/>
        </w:rPr>
        <w:t>размеров</w:t>
      </w: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: маленького и большого; двух видов </w:t>
      </w:r>
      <w:r w:rsidRPr="00E977A8">
        <w:rPr>
          <w:rFonts w:ascii="Times New Roman" w:eastAsia="Times New Roman" w:hAnsi="Times New Roman" w:cs="Times New Roman"/>
          <w:color w:val="111111"/>
          <w:sz w:val="26"/>
          <w:u w:val="single"/>
          <w:lang w:eastAsia="ru-RU"/>
        </w:rPr>
        <w:t>толщины</w:t>
      </w: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: толстых и тонких.</w:t>
      </w:r>
      <w:proofErr w:type="gramEnd"/>
    </w:p>
    <w:p w:rsidR="00EA263F" w:rsidRDefault="00EA263F" w:rsidP="00EA2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lang w:eastAsia="ru-RU"/>
        </w:rPr>
      </w:pP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Таким </w:t>
      </w:r>
      <w:r w:rsidRPr="00E977A8">
        <w:rPr>
          <w:rFonts w:ascii="Times New Roman" w:eastAsia="Times New Roman" w:hAnsi="Times New Roman" w:cs="Times New Roman"/>
          <w:b/>
          <w:bCs/>
          <w:color w:val="111111"/>
          <w:sz w:val="26"/>
          <w:lang w:eastAsia="ru-RU"/>
        </w:rPr>
        <w:t>образом</w:t>
      </w: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, в комплекте нет ни одной абсолютно одинаковой фигуры. Каждая из фигур характеризуется четырьмя </w:t>
      </w:r>
      <w:r w:rsidRPr="00E977A8">
        <w:rPr>
          <w:rFonts w:ascii="Times New Roman" w:eastAsia="Times New Roman" w:hAnsi="Times New Roman" w:cs="Times New Roman"/>
          <w:color w:val="111111"/>
          <w:sz w:val="26"/>
          <w:u w:val="single"/>
          <w:lang w:eastAsia="ru-RU"/>
        </w:rPr>
        <w:t>признаками</w:t>
      </w:r>
      <w:r w:rsidRPr="00E977A8">
        <w:rPr>
          <w:rFonts w:ascii="Times New Roman" w:eastAsia="Times New Roman" w:hAnsi="Times New Roman" w:cs="Times New Roman"/>
          <w:color w:val="111111"/>
          <w:sz w:val="26"/>
          <w:lang w:eastAsia="ru-RU"/>
        </w:rPr>
        <w:t>: формой, цветом, размером, толщиной.</w:t>
      </w:r>
    </w:p>
    <w:p w:rsidR="008C2FAD" w:rsidRPr="008C2FAD" w:rsidRDefault="008C2FAD" w:rsidP="00EA26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</w:t>
      </w:r>
      <w:r w:rsidRPr="008C2F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хочу вам привести несколько  вариантов игр с блоками </w:t>
      </w:r>
      <w:proofErr w:type="spellStart"/>
      <w:r w:rsidRPr="008C2F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Дъеныша</w:t>
      </w:r>
      <w:proofErr w:type="spellEnd"/>
      <w:r w:rsidRPr="008C2F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8C2FA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Разнообразие заданий настолько велико, что в них найдется много полезного как для 2-летних, так и для 5-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7</w:t>
      </w:r>
      <w:r w:rsidRPr="008C2FA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летних детей</w:t>
      </w:r>
      <w:proofErr w:type="gramStart"/>
      <w:r w:rsidRPr="008C2FA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  <w:proofErr w:type="gramEnd"/>
      <w:r w:rsidRPr="008C2FA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Любое </w:t>
      </w:r>
      <w:r w:rsidRPr="008C2FA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занятие с пособием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превращается в игровую ситуацию, </w:t>
      </w:r>
      <w:r w:rsidRPr="008C2FA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блоки будут не просто объемными фигурами, а </w:t>
      </w:r>
      <w:proofErr w:type="spellStart"/>
      <w:r w:rsidRPr="008C2FA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печеньками</w:t>
      </w:r>
      <w:proofErr w:type="spellEnd"/>
      <w:r w:rsidRPr="008C2FA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жильцами домов, пассажирами паровоза и т.д.</w:t>
      </w:r>
    </w:p>
    <w:p w:rsidR="008C2FAD" w:rsidRPr="004276EF" w:rsidRDefault="008C2FAD" w:rsidP="008C2FAD">
      <w:pPr>
        <w:numPr>
          <w:ilvl w:val="0"/>
          <w:numId w:val="1"/>
        </w:num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b/>
          <w:bCs/>
          <w:color w:val="3C3C3C"/>
          <w:sz w:val="20"/>
          <w:u w:val="single"/>
          <w:lang w:eastAsia="ru-RU"/>
        </w:rPr>
        <w:t>Сортируем блоки с использованием логических карточек</w:t>
      </w:r>
    </w:p>
    <w:p w:rsidR="008C2FAD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Следующий шаг – это развитие умения кодировать и декодировать информацию о фигурах с помощью логических символов. То есть, если до сих пор вы задавали ребенку условия для сортировки словами, то теперь малыш будет учиться устанавливать взаимосвязь между свойством блока и его графическим изображением.</w:t>
      </w:r>
    </w:p>
    <w:p w:rsidR="00ED162B" w:rsidRPr="004276EF" w:rsidRDefault="00ED162B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6" descr="Карточки для блоков Дьенеша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очки для блоков Дьенеша ска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lastRenderedPageBreak/>
        <w:t xml:space="preserve">Для такого варианта игры 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н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ам понадобятся логические карточки со следующими обозначениями: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7" name="Рисунок 7" descr="Карточ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очка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8" name="Рисунок 8" descr="Карточ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очка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, 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9" name="Рисунок 9" descr="Карточ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очка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- синий, красный, желтый блок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0" name="Рисунок 10" descr="Карточ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очка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1" name="Рисунок 11" descr="Карточки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очки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 - большой и маленький блок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2" name="Рисунок 12" descr="Карточки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очки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3" name="Рисунок 13" descr="Карточки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очки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- толстый и тонкий блок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4" name="Рисунок 14" descr="Карточки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очки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5" name="Рисунок 15" descr="Карточки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очки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6" name="Рисунок 16" descr="Карточки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очки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7" name="Рисунок 17" descr="Карточки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очки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— блок соответствующей формы</w:t>
      </w:r>
    </w:p>
    <w:p w:rsidR="008C2FAD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Карточки с перечеркнутыми изображениями указывают на отрицание какого-либо свойства. Например,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8" name="Рисунок 18" descr="Карточки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очки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- не синий,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19" name="Рисунок 19" descr="Карточки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очки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- не круглый,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20" name="Рисунок 20" descr="Карточки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очки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- не толстый, </w:t>
      </w: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drawing>
          <wp:inline distT="0" distB="0" distL="0" distR="0">
            <wp:extent cx="476250" cy="476250"/>
            <wp:effectExtent l="19050" t="0" r="0" b="0"/>
            <wp:docPr id="21" name="Рисунок 21" descr="Карточки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очки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- не большой и т.д.</w:t>
      </w:r>
    </w:p>
    <w:p w:rsidR="008C2FAD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Например, предлагаю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малышу рассортировать фиг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уры на две группы (не забываем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как-то </w:t>
      </w:r>
      <w:proofErr w:type="gramStart"/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обыгрывать</w:t>
      </w:r>
      <w:proofErr w:type="gramEnd"/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задание, блоки могут стать пассажирами, которых нужно рассадить в две разные машины). Для каждой группы 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ставим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одну или две логических карточки. К примеру,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рядом с одной группой поставим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красную карточку и треугольник (значит сюда нужно подобрать все красные треугольные фигуры), рядом с другой – карточки с кругом и маленьким домиком (подбираем маленькие круглые фигуры).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</w:p>
    <w:p w:rsidR="008C2FAD" w:rsidRPr="004276EF" w:rsidRDefault="008C2FAD" w:rsidP="008C2FAD">
      <w:pPr>
        <w:numPr>
          <w:ilvl w:val="0"/>
          <w:numId w:val="2"/>
        </w:num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b/>
          <w:bCs/>
          <w:color w:val="3C3C3C"/>
          <w:sz w:val="20"/>
          <w:u w:val="single"/>
          <w:lang w:eastAsia="ru-RU"/>
        </w:rPr>
        <w:t>Подбираем карточки к соответствующим фигурам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Попробуем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и обратное задан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ие. Сначала вместе рассортируем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блоки по какому-то словесно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му условию. Допустим, предлагаем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расселить все фигуры по двум домикам (толстые в один домик, тонкие – в другой). После того, как ребенок 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справится с заданием, предлагаем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«подписать» каждый домик карточкой, чтобы жильцы не 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перепутали свои домики. Помогаем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малышу выбрать подходящие карточки из нескольких предложенных</w:t>
      </w:r>
    </w:p>
    <w:p w:rsidR="008C2FAD" w:rsidRPr="004276EF" w:rsidRDefault="008C2FAD" w:rsidP="008C2FAD">
      <w:pPr>
        <w:numPr>
          <w:ilvl w:val="0"/>
          <w:numId w:val="3"/>
        </w:numPr>
        <w:shd w:val="clear" w:color="auto" w:fill="FBFD9E"/>
        <w:spacing w:before="100" w:beforeAutospacing="1" w:after="60" w:line="240" w:lineRule="auto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b/>
          <w:bCs/>
          <w:color w:val="3C3C3C"/>
          <w:sz w:val="20"/>
          <w:u w:val="single"/>
          <w:lang w:eastAsia="ru-RU"/>
        </w:rPr>
        <w:t>Сортируем блоки по отсутствию одного признака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Предлагаем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ребенку рассортировать фигуры на </w:t>
      </w:r>
      <w:proofErr w:type="spellStart"/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НЕкруглые</w:t>
      </w:r>
      <w:proofErr w:type="spellEnd"/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НЕквадратные</w:t>
      </w:r>
      <w:proofErr w:type="spellEnd"/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. При этом обращаем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внимание малыша на то, что некоторые блоки (к примеру, треугольные) могут подо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йти и туда, и туда. Не забываем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оживлять игру каким-то сюжетом (например, котенок рассаживает цветы по клумбам – на одной клумбе </w:t>
      </w:r>
      <w:proofErr w:type="spellStart"/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НЕкруглые</w:t>
      </w:r>
      <w:proofErr w:type="spellEnd"/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цветы, а в другой </w:t>
      </w:r>
      <w:proofErr w:type="spellStart"/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НЕквадратные</w:t>
      </w:r>
      <w:proofErr w:type="spellEnd"/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).</w:t>
      </w:r>
    </w:p>
    <w:p w:rsidR="008C2FAD" w:rsidRPr="004276EF" w:rsidRDefault="008C2FAD" w:rsidP="008C2FAD">
      <w:pPr>
        <w:numPr>
          <w:ilvl w:val="0"/>
          <w:numId w:val="4"/>
        </w:numPr>
        <w:shd w:val="clear" w:color="auto" w:fill="FBFD9E"/>
        <w:spacing w:before="100" w:beforeAutospacing="1" w:after="60" w:line="240" w:lineRule="auto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b/>
          <w:bCs/>
          <w:color w:val="3C3C3C"/>
          <w:sz w:val="20"/>
          <w:u w:val="single"/>
          <w:lang w:eastAsia="ru-RU"/>
        </w:rPr>
        <w:t>Сортируем по отсутствию двух и более признаков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Если у малыша все получается, то можно предложить рассортировать блоки по отсутствию сразу двух и даже трех признаков. А самый продвинутый уровень – это сортировка 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u w:val="single"/>
          <w:lang w:eastAsia="ru-RU"/>
        </w:rPr>
        <w:t>по наличию одних и по отсутствию других признаков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.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C3C3C"/>
          <w:sz w:val="20"/>
          <w:szCs w:val="20"/>
          <w:lang w:eastAsia="ru-RU"/>
        </w:rPr>
        <w:lastRenderedPageBreak/>
        <w:drawing>
          <wp:inline distT="0" distB="0" distL="0" distR="0">
            <wp:extent cx="5715000" cy="3810000"/>
            <wp:effectExtent l="19050" t="0" r="0" b="0"/>
            <wp:docPr id="23" name="Рисунок 23" descr="Сортировка по отсутствию призн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ортировка по отсутствию признака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FAD" w:rsidRPr="004276EF" w:rsidRDefault="008C2FAD" w:rsidP="008C2FAD">
      <w:pPr>
        <w:numPr>
          <w:ilvl w:val="0"/>
          <w:numId w:val="5"/>
        </w:num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b/>
          <w:bCs/>
          <w:color w:val="3C3C3C"/>
          <w:sz w:val="20"/>
          <w:u w:val="single"/>
          <w:lang w:eastAsia="ru-RU"/>
        </w:rPr>
        <w:t>Находим сходство и отличие</w:t>
      </w:r>
    </w:p>
    <w:p w:rsidR="008C2FAD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Расставляем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перед ребенком на столе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несколько тарелочек и объясняем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, что в каждую из них нужно положить по 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u w:val="single"/>
          <w:lang w:eastAsia="ru-RU"/>
        </w:rPr>
        <w:t>два блока одинаковой формы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. Пусть малыш самостоятельно примет решение, какие это будут фигуры (допустим, он может взять два круглых блока любого цвета и размера). В этом задании главная задача, которая стоит перед малышом, — выделить у фигур одно общее свойство, невзирая на все остальные.</w:t>
      </w:r>
    </w:p>
    <w:p w:rsidR="008C2FAD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8C2FAD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drawing>
          <wp:inline distT="0" distB="0" distL="0" distR="0">
            <wp:extent cx="5715000" cy="3810000"/>
            <wp:effectExtent l="19050" t="0" r="0" b="0"/>
            <wp:docPr id="24" name="Рисунок 24" descr="Интересные игры с блоками Дьенеш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нтересные игры с блоками Дьенеша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lastRenderedPageBreak/>
        <w:t xml:space="preserve">В другой раз предлагаем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положить на каждую тарелочку по две фигуры одинакового цвета / размера / толщины.</w:t>
      </w:r>
    </w:p>
    <w:p w:rsidR="008C2FAD" w:rsidRPr="004276EF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Следующий шаг – попробуем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установить отличи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е между блоками. Так, предлагаем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ребенку положить в каждую мисочку по две фигуры 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u w:val="single"/>
          <w:lang w:eastAsia="ru-RU"/>
        </w:rPr>
        <w:t>разного цвета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/ формы / размера / толщины.</w:t>
      </w:r>
    </w:p>
    <w:p w:rsidR="008C2FAD" w:rsidRDefault="008C2FAD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Ну и наконец, самый сложный вариант этого задания выглядит так: положить в одну миску два блока 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u w:val="single"/>
          <w:lang w:eastAsia="ru-RU"/>
        </w:rPr>
        <w:t>одинакового размера, но разной формы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; 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u w:val="single"/>
          <w:lang w:eastAsia="ru-RU"/>
        </w:rPr>
        <w:t>одинаковой формы и одинакового размера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; 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u w:val="single"/>
          <w:lang w:eastAsia="ru-RU"/>
        </w:rPr>
        <w:t>разной формы и разного размера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и т.д.</w:t>
      </w:r>
    </w:p>
    <w:p w:rsidR="00ED162B" w:rsidRPr="004276EF" w:rsidRDefault="00ED162B" w:rsidP="00ED162B">
      <w:pPr>
        <w:numPr>
          <w:ilvl w:val="0"/>
          <w:numId w:val="6"/>
        </w:numPr>
        <w:shd w:val="clear" w:color="auto" w:fill="FBFD9E"/>
        <w:spacing w:before="100" w:beforeAutospacing="1" w:after="60" w:line="240" w:lineRule="auto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b/>
          <w:bCs/>
          <w:color w:val="3C3C3C"/>
          <w:sz w:val="20"/>
          <w:u w:val="single"/>
          <w:lang w:eastAsia="ru-RU"/>
        </w:rPr>
        <w:t>«Расселяем жильцов» в домике. Для каждой комнаты задаем условие</w:t>
      </w:r>
    </w:p>
    <w:p w:rsidR="00ED162B" w:rsidRPr="004276EF" w:rsidRDefault="00ED162B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</w:p>
    <w:p w:rsidR="008C2FAD" w:rsidRPr="004276EF" w:rsidRDefault="00ED162B" w:rsidP="008C2FAD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ED162B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drawing>
          <wp:inline distT="0" distB="0" distL="0" distR="0">
            <wp:extent cx="5715000" cy="3781425"/>
            <wp:effectExtent l="19050" t="0" r="0" b="0"/>
            <wp:docPr id="2" name="Рисунок 25" descr="Расселяем блоки Дьенеша в дом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сселяем блоки Дьенеша в домике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62B" w:rsidRPr="004276EF" w:rsidRDefault="00ED162B" w:rsidP="00ED162B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Это задание похоже на игры с логическими карточками. Ребенку необходимо расселить фигуры в домике, учитывая те условия, которые даны для каждой «комнатки». Если вы только учитесь понимать значения изображений, достаточно будет одного условия, ну а более «продвинутым» можно и три условия в одну комнатку нарисовать.</w:t>
      </w:r>
    </w:p>
    <w:p w:rsidR="00ED162B" w:rsidRPr="004276EF" w:rsidRDefault="00ED162B" w:rsidP="00ED162B">
      <w:pPr>
        <w:numPr>
          <w:ilvl w:val="0"/>
          <w:numId w:val="7"/>
        </w:numPr>
        <w:shd w:val="clear" w:color="auto" w:fill="FBFD9E"/>
        <w:spacing w:before="100" w:beforeAutospacing="1" w:after="60" w:line="240" w:lineRule="auto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b/>
          <w:bCs/>
          <w:color w:val="3C3C3C"/>
          <w:sz w:val="20"/>
          <w:u w:val="single"/>
          <w:lang w:eastAsia="ru-RU"/>
        </w:rPr>
        <w:t>Ищем клад</w:t>
      </w:r>
    </w:p>
    <w:p w:rsidR="00ED162B" w:rsidRPr="004276EF" w:rsidRDefault="00ED162B" w:rsidP="00ED162B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Предлагаю вашему вниманию три варианта поиска клада:</w:t>
      </w:r>
    </w:p>
    <w:p w:rsidR="00ED162B" w:rsidRPr="004276EF" w:rsidRDefault="00ED162B" w:rsidP="00ED162B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b/>
          <w:bCs/>
          <w:color w:val="3C3C3C"/>
          <w:sz w:val="20"/>
          <w:u w:val="single"/>
          <w:lang w:eastAsia="ru-RU"/>
        </w:rPr>
        <w:t>Первый, самый простой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. 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Раскладываем 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перед ребенком несколько фигур, при этом, пока малыш не ви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дит, под одним из блоков прячем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какой-то секрет, допустим, наклейку или выреза</w:t>
      </w:r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нную картинку. Затем предлагаем  ребенку найти </w:t>
      </w:r>
      <w:proofErr w:type="gramStart"/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клад</w:t>
      </w:r>
      <w:proofErr w:type="gramEnd"/>
      <w:r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 xml:space="preserve"> и сообщаем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, что пираты спрятали его, например, под толстым и немаленьким блоком или красным и тонким, т.е. конкретно задаете условие поиска. Малышу нужно догадаться, о какой фигуре идет речь.</w:t>
      </w:r>
    </w:p>
    <w:p w:rsidR="003F3F58" w:rsidRPr="00ED162B" w:rsidRDefault="00ED162B" w:rsidP="00ED162B">
      <w:pPr>
        <w:shd w:val="clear" w:color="auto" w:fill="FBFD9E"/>
        <w:spacing w:after="180" w:line="300" w:lineRule="atLeast"/>
        <w:jc w:val="both"/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</w:pP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Во </w:t>
      </w:r>
      <w:r w:rsidRPr="004276EF">
        <w:rPr>
          <w:rFonts w:ascii="Helvetica" w:eastAsia="Times New Roman" w:hAnsi="Helvetica" w:cs="Helvetica"/>
          <w:b/>
          <w:bCs/>
          <w:color w:val="3C3C3C"/>
          <w:sz w:val="20"/>
          <w:u w:val="single"/>
          <w:lang w:eastAsia="ru-RU"/>
        </w:rPr>
        <w:t>втором варианте игры</w:t>
      </w:r>
      <w:r w:rsidRPr="004276EF">
        <w:rPr>
          <w:rFonts w:ascii="Helvetica" w:eastAsia="Times New Roman" w:hAnsi="Helvetica" w:cs="Helvetica"/>
          <w:color w:val="3C3C3C"/>
          <w:sz w:val="20"/>
          <w:szCs w:val="20"/>
          <w:lang w:eastAsia="ru-RU"/>
        </w:rPr>
        <w:t> клад прячет ребенок. Чтобы отгадать, где находится клад, взрослый задает наводящие вопросы. Малыш отвечает «да» или «нет».</w:t>
      </w:r>
    </w:p>
    <w:sectPr w:rsidR="003F3F58" w:rsidRPr="00ED162B" w:rsidSect="003F3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20B1"/>
    <w:multiLevelType w:val="multilevel"/>
    <w:tmpl w:val="99D4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41CC4"/>
    <w:multiLevelType w:val="multilevel"/>
    <w:tmpl w:val="93F4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B83FD5"/>
    <w:multiLevelType w:val="multilevel"/>
    <w:tmpl w:val="F926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84B41"/>
    <w:multiLevelType w:val="multilevel"/>
    <w:tmpl w:val="6C3C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D71DF"/>
    <w:multiLevelType w:val="multilevel"/>
    <w:tmpl w:val="AD8C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23E9A"/>
    <w:multiLevelType w:val="multilevel"/>
    <w:tmpl w:val="ACD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C7A3E"/>
    <w:multiLevelType w:val="multilevel"/>
    <w:tmpl w:val="F13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63F"/>
    <w:rsid w:val="003F3F58"/>
    <w:rsid w:val="008C2FAD"/>
    <w:rsid w:val="00EA263F"/>
    <w:rsid w:val="00ED162B"/>
    <w:rsid w:val="00F7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2019-09-20T04:28:00Z</cp:lastPrinted>
  <dcterms:created xsi:type="dcterms:W3CDTF">2019-09-20T04:03:00Z</dcterms:created>
  <dcterms:modified xsi:type="dcterms:W3CDTF">2019-09-20T04:29:00Z</dcterms:modified>
</cp:coreProperties>
</file>